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311E91">
        <w:rPr>
          <w:sz w:val="24"/>
          <w:szCs w:val="24"/>
        </w:rPr>
        <w:t>13 - 16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D01610">
        <w:rPr>
          <w:sz w:val="24"/>
          <w:szCs w:val="24"/>
        </w:rPr>
        <w:t>16.03.2016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F37E7E" w:rsidP="00F37E7E">
      <w:pPr>
        <w:rPr>
          <w:b/>
          <w:sz w:val="32"/>
          <w:szCs w:val="32"/>
          <w:u w:val="single"/>
        </w:rPr>
      </w:pPr>
      <w:r w:rsidRPr="00B14117">
        <w:rPr>
          <w:b/>
          <w:sz w:val="32"/>
          <w:szCs w:val="32"/>
          <w:u w:val="single"/>
        </w:rPr>
        <w:t>S</w:t>
      </w:r>
      <w:r w:rsidR="00E305B1">
        <w:rPr>
          <w:b/>
          <w:sz w:val="32"/>
          <w:szCs w:val="32"/>
          <w:u w:val="single"/>
        </w:rPr>
        <w:t xml:space="preserve">TATUS BYGGEPROSJEKTER </w:t>
      </w:r>
      <w:r w:rsidR="00810239">
        <w:rPr>
          <w:b/>
          <w:sz w:val="32"/>
          <w:szCs w:val="32"/>
          <w:u w:val="single"/>
        </w:rPr>
        <w:t>JANUAR 2016.</w:t>
      </w:r>
      <w:r w:rsidRPr="00B14117">
        <w:rPr>
          <w:b/>
          <w:sz w:val="32"/>
          <w:szCs w:val="32"/>
          <w:u w:val="single"/>
        </w:rPr>
        <w:t xml:space="preserve"> 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I denne saken legges frem status på byggeprosjekter vedtatt gjennom økonomiplan og oppdrag gitt av rådmannen.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Oversikt over prosjekt som håndteres av prosjektavdelingen følger som eget vedlegg (Vedlegg 1). </w:t>
      </w:r>
    </w:p>
    <w:p w:rsidR="00422CE9" w:rsidRDefault="00422CE9" w:rsidP="00F37E7E">
      <w:pPr>
        <w:rPr>
          <w:b/>
          <w:sz w:val="28"/>
          <w:szCs w:val="28"/>
          <w:u w:val="single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7B28DF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Prosjektoversikten viser at prosjektene har ulik status</w:t>
      </w:r>
      <w:r w:rsidR="007B28DF" w:rsidRPr="00422CE9">
        <w:rPr>
          <w:sz w:val="24"/>
          <w:szCs w:val="24"/>
        </w:rPr>
        <w:t xml:space="preserve"> under godkjenningsfanen</w:t>
      </w:r>
      <w:r w:rsidRPr="00422CE9">
        <w:rPr>
          <w:sz w:val="24"/>
          <w:szCs w:val="24"/>
        </w:rPr>
        <w:t xml:space="preserve">. </w:t>
      </w:r>
      <w:r w:rsidR="007B28DF" w:rsidRPr="00422CE9">
        <w:rPr>
          <w:sz w:val="24"/>
          <w:szCs w:val="24"/>
        </w:rPr>
        <w:t xml:space="preserve">Her har en inndeling i </w:t>
      </w:r>
      <w:r w:rsidR="00175A45" w:rsidRPr="00422CE9">
        <w:rPr>
          <w:sz w:val="24"/>
          <w:szCs w:val="24"/>
        </w:rPr>
        <w:t>fire faser: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ØP</w:t>
      </w:r>
      <w:r w:rsidR="00175A45" w:rsidRPr="00422CE9">
        <w:rPr>
          <w:b/>
          <w:sz w:val="24"/>
          <w:szCs w:val="24"/>
        </w:rPr>
        <w:t>/per.1 eller per.2</w:t>
      </w:r>
      <w:r w:rsidR="00175A45" w:rsidRPr="00422CE9">
        <w:rPr>
          <w:sz w:val="24"/>
          <w:szCs w:val="24"/>
        </w:rPr>
        <w:t xml:space="preserve">, </w:t>
      </w:r>
      <w:r w:rsidRPr="00422CE9">
        <w:rPr>
          <w:sz w:val="24"/>
          <w:szCs w:val="24"/>
        </w:rPr>
        <w:t>bevilget i ØP eller perioderapportering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K0</w:t>
      </w:r>
      <w:r w:rsidR="00175A45" w:rsidRPr="00422CE9">
        <w:rPr>
          <w:sz w:val="24"/>
          <w:szCs w:val="24"/>
        </w:rPr>
        <w:t>, vedtatt</w:t>
      </w:r>
      <w:r w:rsidRPr="00422CE9">
        <w:rPr>
          <w:sz w:val="24"/>
          <w:szCs w:val="24"/>
        </w:rPr>
        <w:t xml:space="preserve"> </w:t>
      </w:r>
      <w:r w:rsidR="00175A45" w:rsidRPr="00422CE9">
        <w:rPr>
          <w:sz w:val="24"/>
          <w:szCs w:val="24"/>
        </w:rPr>
        <w:t>prosjekt</w:t>
      </w:r>
      <w:r w:rsidRPr="00422CE9">
        <w:rPr>
          <w:sz w:val="24"/>
          <w:szCs w:val="24"/>
        </w:rPr>
        <w:t xml:space="preserve">sramme iht. kostnadsoverslag </w:t>
      </w:r>
      <w:r w:rsidR="00175A45" w:rsidRPr="00422CE9">
        <w:rPr>
          <w:sz w:val="24"/>
          <w:szCs w:val="24"/>
        </w:rPr>
        <w:t>0</w:t>
      </w:r>
      <w:r w:rsidRPr="00422CE9">
        <w:rPr>
          <w:sz w:val="24"/>
          <w:szCs w:val="24"/>
        </w:rPr>
        <w:t xml:space="preserve"> før anbudskonkurranse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K1</w:t>
      </w:r>
      <w:r w:rsidR="00175A45" w:rsidRPr="00422CE9">
        <w:rPr>
          <w:sz w:val="24"/>
          <w:szCs w:val="24"/>
        </w:rPr>
        <w:t>, vedtatt prosjektramme iht. kostnadsoverslag 1. Benyttes i prosjekt med byggherrestyrte entrepriser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K2</w:t>
      </w:r>
      <w:r w:rsidR="00175A45" w:rsidRPr="00422CE9">
        <w:rPr>
          <w:sz w:val="24"/>
          <w:szCs w:val="24"/>
        </w:rPr>
        <w:t>, vedtatt prosjektramme iht. kostnadsoverslag 2 etter gjennomført anbudskonkurranse, men før kontraktsinngåelse</w:t>
      </w:r>
    </w:p>
    <w:p w:rsidR="00175A45" w:rsidRPr="00422CE9" w:rsidRDefault="00175A45" w:rsidP="00175A45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Framdrift i prosjektene er inndelt i </w:t>
      </w:r>
      <w:r w:rsidR="003B0317" w:rsidRPr="00422CE9">
        <w:rPr>
          <w:sz w:val="24"/>
          <w:szCs w:val="24"/>
        </w:rPr>
        <w:t>sju faser: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Utredning tomt</w:t>
      </w:r>
      <w:r w:rsidRPr="00422CE9">
        <w:rPr>
          <w:sz w:val="24"/>
          <w:szCs w:val="24"/>
        </w:rPr>
        <w:t>, avklaring av tomt/kjøp av tomt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lastRenderedPageBreak/>
        <w:t>Regulering,</w:t>
      </w:r>
      <w:r w:rsidRPr="00422CE9">
        <w:rPr>
          <w:sz w:val="24"/>
          <w:szCs w:val="24"/>
        </w:rPr>
        <w:t xml:space="preserve"> detaljregulering av tomt/utbyggingsavtale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Forprosjekt</w:t>
      </w:r>
      <w:r w:rsidRPr="00422CE9">
        <w:rPr>
          <w:sz w:val="24"/>
          <w:szCs w:val="24"/>
        </w:rPr>
        <w:t xml:space="preserve">, </w:t>
      </w:r>
      <w:r w:rsidR="003B0317" w:rsidRPr="00422CE9">
        <w:rPr>
          <w:sz w:val="24"/>
          <w:szCs w:val="24"/>
        </w:rPr>
        <w:t>tidlige prosjekteringsstadier i byggeprosjektene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Prosjektering</w:t>
      </w:r>
      <w:r w:rsidR="003B0317" w:rsidRPr="00422CE9">
        <w:rPr>
          <w:sz w:val="24"/>
          <w:szCs w:val="24"/>
        </w:rPr>
        <w:t>, detaljprosjektering av byggeprosjektene. Kan gjennomføres både før og etter anbudskonkurranse alt etter entrepriseform</w:t>
      </w:r>
    </w:p>
    <w:p w:rsidR="003B0317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Anbudskonkurranse</w:t>
      </w:r>
      <w:r w:rsidR="003B0317" w:rsidRPr="00422CE9">
        <w:rPr>
          <w:b/>
          <w:sz w:val="24"/>
          <w:szCs w:val="24"/>
        </w:rPr>
        <w:t>,</w:t>
      </w:r>
      <w:r w:rsidR="003B0317" w:rsidRPr="00422CE9">
        <w:rPr>
          <w:sz w:val="24"/>
          <w:szCs w:val="24"/>
        </w:rPr>
        <w:t xml:space="preserve"> utlysing av konkurranse for byggeprosjektet på Doffin/TED, inkl. evalueringsprosessen fram til kontraktsinngåelse</w:t>
      </w:r>
    </w:p>
    <w:p w:rsidR="00175A45" w:rsidRPr="00422CE9" w:rsidRDefault="003B0317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B</w:t>
      </w:r>
      <w:r w:rsidR="00175A45" w:rsidRPr="00422CE9">
        <w:rPr>
          <w:b/>
          <w:sz w:val="24"/>
          <w:szCs w:val="24"/>
        </w:rPr>
        <w:t>yggefase</w:t>
      </w:r>
      <w:r w:rsidRPr="00422CE9">
        <w:rPr>
          <w:b/>
          <w:sz w:val="24"/>
          <w:szCs w:val="24"/>
        </w:rPr>
        <w:t>,</w:t>
      </w:r>
      <w:r w:rsidRPr="00422CE9">
        <w:rPr>
          <w:sz w:val="24"/>
          <w:szCs w:val="24"/>
        </w:rPr>
        <w:t xml:space="preserve"> entreprenør er i gang med bygging</w:t>
      </w:r>
    </w:p>
    <w:p w:rsidR="00F37E7E" w:rsidRPr="00422CE9" w:rsidRDefault="00F37E7E" w:rsidP="00F37E7E">
      <w:pPr>
        <w:pStyle w:val="Listeavsnit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22CE9">
        <w:rPr>
          <w:b/>
          <w:sz w:val="24"/>
          <w:szCs w:val="24"/>
        </w:rPr>
        <w:t>Garantifase</w:t>
      </w:r>
      <w:r w:rsidRPr="00422CE9">
        <w:rPr>
          <w:sz w:val="24"/>
          <w:szCs w:val="24"/>
        </w:rPr>
        <w:t>, dvs. etter overtakelse før sluttbehandling av byggeregnskap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Avvik i forhold til fremdrift og/eller økonomi er markert med gult eller rødt</w:t>
      </w:r>
      <w:r w:rsidR="003B0317" w:rsidRPr="00422CE9">
        <w:rPr>
          <w:sz w:val="24"/>
          <w:szCs w:val="24"/>
        </w:rPr>
        <w:t xml:space="preserve"> i vedlegg 1</w:t>
      </w:r>
      <w:r w:rsidRPr="00422CE9">
        <w:rPr>
          <w:sz w:val="24"/>
          <w:szCs w:val="24"/>
        </w:rPr>
        <w:t xml:space="preserve">. </w:t>
      </w:r>
      <w:r w:rsidR="003B0317" w:rsidRPr="00422CE9">
        <w:rPr>
          <w:sz w:val="24"/>
          <w:szCs w:val="24"/>
        </w:rPr>
        <w:t>Prosjekter</w:t>
      </w:r>
      <w:r w:rsidRPr="00422CE9">
        <w:rPr>
          <w:sz w:val="24"/>
          <w:szCs w:val="24"/>
        </w:rPr>
        <w:t xml:space="preserve"> som er markert med gult har usikkerhet knyttet til seg, mens de som er røde er identifiserte avvik ih</w:t>
      </w:r>
      <w:r w:rsidR="00D123CD" w:rsidRPr="00422CE9">
        <w:rPr>
          <w:sz w:val="24"/>
          <w:szCs w:val="24"/>
        </w:rPr>
        <w:t>t.</w:t>
      </w:r>
      <w:r w:rsidRPr="00422CE9">
        <w:rPr>
          <w:sz w:val="24"/>
          <w:szCs w:val="24"/>
        </w:rPr>
        <w:t xml:space="preserve"> plan.</w:t>
      </w:r>
    </w:p>
    <w:p w:rsidR="003B0317" w:rsidRPr="00422CE9" w:rsidRDefault="003B0317" w:rsidP="00F37E7E">
      <w:pPr>
        <w:rPr>
          <w:b/>
          <w:sz w:val="24"/>
          <w:szCs w:val="24"/>
          <w:u w:val="single"/>
        </w:rPr>
      </w:pPr>
    </w:p>
    <w:p w:rsidR="00831FB7" w:rsidRPr="00422CE9" w:rsidRDefault="00831FB7" w:rsidP="00F37E7E">
      <w:pPr>
        <w:rPr>
          <w:b/>
          <w:sz w:val="24"/>
          <w:szCs w:val="24"/>
          <w:u w:val="single"/>
        </w:rPr>
      </w:pPr>
      <w:r w:rsidRPr="00422CE9">
        <w:rPr>
          <w:b/>
          <w:sz w:val="24"/>
          <w:szCs w:val="24"/>
          <w:u w:val="single"/>
        </w:rPr>
        <w:t>Generelt:</w:t>
      </w:r>
    </w:p>
    <w:p w:rsidR="007A4E37" w:rsidRPr="00422CE9" w:rsidRDefault="007A4E37" w:rsidP="007E13DA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Status i prosjekt ny hovedbrannstasjon med legevakt, øyeblikkelig hjelp og ambulansesentral </w:t>
      </w:r>
      <w:r w:rsidR="00440B1C">
        <w:rPr>
          <w:sz w:val="24"/>
          <w:szCs w:val="24"/>
        </w:rPr>
        <w:t>l</w:t>
      </w:r>
      <w:bookmarkStart w:id="0" w:name="_GoBack"/>
      <w:bookmarkEnd w:id="0"/>
      <w:r w:rsidRPr="00422CE9">
        <w:rPr>
          <w:sz w:val="24"/>
          <w:szCs w:val="24"/>
        </w:rPr>
        <w:t>egges fram i egne saker</w:t>
      </w:r>
      <w:r w:rsidR="00724239" w:rsidRPr="00422CE9">
        <w:rPr>
          <w:sz w:val="24"/>
          <w:szCs w:val="24"/>
        </w:rPr>
        <w:t xml:space="preserve"> der status på framdrift og økonomi omtales</w:t>
      </w:r>
      <w:r w:rsidRPr="00422CE9">
        <w:rPr>
          <w:sz w:val="24"/>
          <w:szCs w:val="24"/>
        </w:rPr>
        <w:t xml:space="preserve">. </w:t>
      </w:r>
    </w:p>
    <w:p w:rsidR="00F955F0" w:rsidRPr="00422CE9" w:rsidRDefault="009A2D48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Innføring av </w:t>
      </w:r>
      <w:r w:rsidR="00F75CDA" w:rsidRPr="00422CE9">
        <w:rPr>
          <w:sz w:val="24"/>
          <w:szCs w:val="24"/>
        </w:rPr>
        <w:t>Bygg</w:t>
      </w:r>
      <w:r w:rsidRPr="00422CE9">
        <w:rPr>
          <w:sz w:val="24"/>
          <w:szCs w:val="24"/>
        </w:rPr>
        <w:t>ehånd</w:t>
      </w:r>
      <w:r w:rsidR="00F75CDA" w:rsidRPr="00422CE9">
        <w:rPr>
          <w:sz w:val="24"/>
          <w:szCs w:val="24"/>
        </w:rPr>
        <w:t xml:space="preserve">bok for Sandnes Eiendomsselskap KF </w:t>
      </w:r>
      <w:r w:rsidR="00F955F0" w:rsidRPr="00422CE9">
        <w:rPr>
          <w:sz w:val="24"/>
          <w:szCs w:val="24"/>
        </w:rPr>
        <w:t>legges fram i egen sak.</w:t>
      </w:r>
    </w:p>
    <w:p w:rsidR="00AF3FC4" w:rsidRPr="00422CE9" w:rsidRDefault="00F955F0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Det legges fram 7 byggeregnskap</w:t>
      </w:r>
      <w:r w:rsidR="00D47E79" w:rsidRPr="00422CE9">
        <w:rPr>
          <w:sz w:val="24"/>
          <w:szCs w:val="24"/>
        </w:rPr>
        <w:t xml:space="preserve"> for styrebehandling i egne saker. Totalt resultat for de 7 byggeregnskapene er et mindreforbruk på 10,74 mill. kr.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714"/>
        <w:gridCol w:w="2109"/>
        <w:gridCol w:w="1417"/>
        <w:gridCol w:w="1701"/>
        <w:gridCol w:w="2121"/>
      </w:tblGrid>
      <w:tr w:rsidR="00D47E79" w:rsidTr="00D47E79">
        <w:tc>
          <w:tcPr>
            <w:tcW w:w="1714" w:type="dxa"/>
            <w:shd w:val="clear" w:color="auto" w:fill="E5B8B7" w:themeFill="accent2" w:themeFillTint="66"/>
          </w:tcPr>
          <w:p w:rsidR="00F955F0" w:rsidRDefault="00F955F0" w:rsidP="00D47E79">
            <w:pPr>
              <w:jc w:val="center"/>
            </w:pPr>
            <w:r>
              <w:t>Prosjektnummer</w:t>
            </w:r>
          </w:p>
        </w:tc>
        <w:tc>
          <w:tcPr>
            <w:tcW w:w="2109" w:type="dxa"/>
            <w:shd w:val="clear" w:color="auto" w:fill="E5B8B7" w:themeFill="accent2" w:themeFillTint="66"/>
          </w:tcPr>
          <w:p w:rsidR="00F955F0" w:rsidRDefault="00F955F0" w:rsidP="00D47E79">
            <w:pPr>
              <w:jc w:val="center"/>
            </w:pPr>
            <w:r>
              <w:t>Navn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F955F0" w:rsidRDefault="00F955F0" w:rsidP="00D47E79">
            <w:pPr>
              <w:jc w:val="center"/>
            </w:pPr>
            <w:r>
              <w:t>Budsjett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955F0" w:rsidRDefault="00F955F0" w:rsidP="00D47E79">
            <w:pPr>
              <w:jc w:val="center"/>
            </w:pPr>
            <w:r>
              <w:t>Regnskap</w:t>
            </w:r>
          </w:p>
        </w:tc>
        <w:tc>
          <w:tcPr>
            <w:tcW w:w="2121" w:type="dxa"/>
            <w:shd w:val="clear" w:color="auto" w:fill="E5B8B7" w:themeFill="accent2" w:themeFillTint="66"/>
          </w:tcPr>
          <w:p w:rsidR="00F955F0" w:rsidRDefault="00F955F0" w:rsidP="00D47E79">
            <w:pPr>
              <w:jc w:val="center"/>
            </w:pPr>
            <w:r>
              <w:t>Mer(+)/mindre(-) forbruk</w:t>
            </w:r>
          </w:p>
        </w:tc>
      </w:tr>
      <w:tr w:rsidR="00F955F0" w:rsidTr="00D47E79">
        <w:tc>
          <w:tcPr>
            <w:tcW w:w="1714" w:type="dxa"/>
          </w:tcPr>
          <w:p w:rsidR="00F955F0" w:rsidRPr="00D47E79" w:rsidRDefault="00F955F0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15004</w:t>
            </w:r>
          </w:p>
        </w:tc>
        <w:tc>
          <w:tcPr>
            <w:tcW w:w="2109" w:type="dxa"/>
          </w:tcPr>
          <w:p w:rsidR="00F955F0" w:rsidRPr="00D47E79" w:rsidRDefault="00F955F0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 xml:space="preserve">Vitenfabrikken taklekkasje Møllermesterbolig </w:t>
            </w:r>
          </w:p>
        </w:tc>
        <w:tc>
          <w:tcPr>
            <w:tcW w:w="1417" w:type="dxa"/>
          </w:tcPr>
          <w:p w:rsidR="00F955F0" w:rsidRPr="00D47E79" w:rsidRDefault="00F955F0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1 500 000</w:t>
            </w:r>
          </w:p>
        </w:tc>
        <w:tc>
          <w:tcPr>
            <w:tcW w:w="1701" w:type="dxa"/>
          </w:tcPr>
          <w:p w:rsidR="00F955F0" w:rsidRPr="00D47E79" w:rsidRDefault="00F955F0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1 081 000</w:t>
            </w:r>
          </w:p>
        </w:tc>
        <w:tc>
          <w:tcPr>
            <w:tcW w:w="2121" w:type="dxa"/>
          </w:tcPr>
          <w:p w:rsidR="00F955F0" w:rsidRPr="00D47E79" w:rsidRDefault="00F955F0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-419 000 kr</w:t>
            </w:r>
          </w:p>
        </w:tc>
      </w:tr>
      <w:tr w:rsidR="00F955F0" w:rsidTr="00D47E79">
        <w:tc>
          <w:tcPr>
            <w:tcW w:w="1714" w:type="dxa"/>
          </w:tcPr>
          <w:p w:rsidR="00F955F0" w:rsidRPr="00D47E79" w:rsidRDefault="00F955F0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30013</w:t>
            </w:r>
          </w:p>
        </w:tc>
        <w:tc>
          <w:tcPr>
            <w:tcW w:w="2109" w:type="dxa"/>
          </w:tcPr>
          <w:p w:rsidR="00F955F0" w:rsidRPr="00D47E79" w:rsidRDefault="00F955F0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Iglemyr skole rehabilitering ventilasjonsanlegg underetasje</w:t>
            </w:r>
          </w:p>
        </w:tc>
        <w:tc>
          <w:tcPr>
            <w:tcW w:w="1417" w:type="dxa"/>
          </w:tcPr>
          <w:p w:rsidR="00F955F0" w:rsidRPr="00D47E79" w:rsidRDefault="00F955F0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1 235 000</w:t>
            </w:r>
          </w:p>
        </w:tc>
        <w:tc>
          <w:tcPr>
            <w:tcW w:w="1701" w:type="dxa"/>
          </w:tcPr>
          <w:p w:rsidR="00F955F0" w:rsidRPr="00D47E79" w:rsidRDefault="00F955F0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1 137 000</w:t>
            </w:r>
          </w:p>
        </w:tc>
        <w:tc>
          <w:tcPr>
            <w:tcW w:w="2121" w:type="dxa"/>
          </w:tcPr>
          <w:p w:rsidR="00F955F0" w:rsidRPr="00D47E79" w:rsidRDefault="00F955F0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-98 000 kr</w:t>
            </w:r>
          </w:p>
        </w:tc>
      </w:tr>
      <w:tr w:rsidR="00F955F0" w:rsidTr="00D47E79">
        <w:tc>
          <w:tcPr>
            <w:tcW w:w="1714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30014</w:t>
            </w:r>
          </w:p>
        </w:tc>
        <w:tc>
          <w:tcPr>
            <w:tcW w:w="2109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Sørbø skole havarert bygningsautomatikk</w:t>
            </w:r>
          </w:p>
        </w:tc>
        <w:tc>
          <w:tcPr>
            <w:tcW w:w="1417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2 480 000</w:t>
            </w:r>
          </w:p>
        </w:tc>
        <w:tc>
          <w:tcPr>
            <w:tcW w:w="1701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2 498 000</w:t>
            </w:r>
          </w:p>
        </w:tc>
        <w:tc>
          <w:tcPr>
            <w:tcW w:w="2121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+ 18 000 kr</w:t>
            </w:r>
          </w:p>
        </w:tc>
      </w:tr>
      <w:tr w:rsidR="00F955F0" w:rsidTr="00D47E79">
        <w:tc>
          <w:tcPr>
            <w:tcW w:w="1714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4009107</w:t>
            </w:r>
          </w:p>
        </w:tc>
        <w:tc>
          <w:tcPr>
            <w:tcW w:w="2109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ENØK-EOS system skoler</w:t>
            </w:r>
          </w:p>
        </w:tc>
        <w:tc>
          <w:tcPr>
            <w:tcW w:w="1417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2 000 000</w:t>
            </w:r>
          </w:p>
        </w:tc>
        <w:tc>
          <w:tcPr>
            <w:tcW w:w="1701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2 061 000</w:t>
            </w:r>
          </w:p>
        </w:tc>
        <w:tc>
          <w:tcPr>
            <w:tcW w:w="2121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+ 61 000 kr</w:t>
            </w:r>
          </w:p>
        </w:tc>
      </w:tr>
      <w:tr w:rsidR="00F955F0" w:rsidTr="00D47E79">
        <w:tc>
          <w:tcPr>
            <w:tcW w:w="1714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4231899</w:t>
            </w:r>
          </w:p>
        </w:tc>
        <w:tc>
          <w:tcPr>
            <w:tcW w:w="2109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Sørbø skole byggetrinn 2</w:t>
            </w:r>
          </w:p>
        </w:tc>
        <w:tc>
          <w:tcPr>
            <w:tcW w:w="1417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125 735 000</w:t>
            </w:r>
          </w:p>
        </w:tc>
        <w:tc>
          <w:tcPr>
            <w:tcW w:w="1701" w:type="dxa"/>
          </w:tcPr>
          <w:p w:rsidR="00F955F0" w:rsidRPr="00D47E79" w:rsidRDefault="00736506" w:rsidP="00736506">
            <w:pPr>
              <w:pStyle w:val="Listeavsnitt"/>
              <w:numPr>
                <w:ilvl w:val="0"/>
                <w:numId w:val="11"/>
              </w:num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523 000</w:t>
            </w:r>
          </w:p>
        </w:tc>
        <w:tc>
          <w:tcPr>
            <w:tcW w:w="2121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 xml:space="preserve">-13 212 000 kr </w:t>
            </w:r>
          </w:p>
        </w:tc>
      </w:tr>
      <w:tr w:rsidR="00F955F0" w:rsidTr="00D47E79">
        <w:tc>
          <w:tcPr>
            <w:tcW w:w="1714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4413899</w:t>
            </w:r>
          </w:p>
        </w:tc>
        <w:tc>
          <w:tcPr>
            <w:tcW w:w="2109" w:type="dxa"/>
          </w:tcPr>
          <w:p w:rsidR="00F955F0" w:rsidRPr="00D47E79" w:rsidRDefault="00736506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Sandnes helsesenter</w:t>
            </w:r>
          </w:p>
        </w:tc>
        <w:tc>
          <w:tcPr>
            <w:tcW w:w="1417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148 456 000</w:t>
            </w:r>
          </w:p>
        </w:tc>
        <w:tc>
          <w:tcPr>
            <w:tcW w:w="1701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151 412 000</w:t>
            </w:r>
          </w:p>
        </w:tc>
        <w:tc>
          <w:tcPr>
            <w:tcW w:w="2121" w:type="dxa"/>
          </w:tcPr>
          <w:p w:rsidR="00F955F0" w:rsidRPr="00D47E79" w:rsidRDefault="00736506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+2 956 000 kr</w:t>
            </w:r>
          </w:p>
        </w:tc>
      </w:tr>
      <w:tr w:rsidR="00736506" w:rsidTr="00D47E79">
        <w:tc>
          <w:tcPr>
            <w:tcW w:w="1714" w:type="dxa"/>
          </w:tcPr>
          <w:p w:rsidR="00736506" w:rsidRPr="00D47E79" w:rsidRDefault="00D47E79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4413899</w:t>
            </w:r>
          </w:p>
        </w:tc>
        <w:tc>
          <w:tcPr>
            <w:tcW w:w="2109" w:type="dxa"/>
          </w:tcPr>
          <w:p w:rsidR="00736506" w:rsidRPr="00D47E79" w:rsidRDefault="00D47E79" w:rsidP="00F37E7E">
            <w:pPr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Bibliotek ny inngang</w:t>
            </w:r>
          </w:p>
        </w:tc>
        <w:tc>
          <w:tcPr>
            <w:tcW w:w="1417" w:type="dxa"/>
          </w:tcPr>
          <w:p w:rsidR="00736506" w:rsidRPr="00D47E79" w:rsidRDefault="00D47E79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1 205 000</w:t>
            </w:r>
          </w:p>
        </w:tc>
        <w:tc>
          <w:tcPr>
            <w:tcW w:w="1701" w:type="dxa"/>
          </w:tcPr>
          <w:p w:rsidR="00736506" w:rsidRPr="00D47E79" w:rsidRDefault="00D47E79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1 159 000</w:t>
            </w:r>
          </w:p>
        </w:tc>
        <w:tc>
          <w:tcPr>
            <w:tcW w:w="2121" w:type="dxa"/>
          </w:tcPr>
          <w:p w:rsidR="00736506" w:rsidRPr="00D47E79" w:rsidRDefault="00D47E79" w:rsidP="00736506">
            <w:pPr>
              <w:jc w:val="right"/>
              <w:rPr>
                <w:sz w:val="20"/>
                <w:szCs w:val="20"/>
              </w:rPr>
            </w:pPr>
            <w:r w:rsidRPr="00D47E79">
              <w:rPr>
                <w:sz w:val="20"/>
                <w:szCs w:val="20"/>
              </w:rPr>
              <w:t>-46 000 kr</w:t>
            </w:r>
          </w:p>
        </w:tc>
      </w:tr>
      <w:tr w:rsidR="00D47E79" w:rsidTr="00D47E79">
        <w:tc>
          <w:tcPr>
            <w:tcW w:w="6941" w:type="dxa"/>
            <w:gridSpan w:val="4"/>
            <w:shd w:val="clear" w:color="auto" w:fill="F2DBDB" w:themeFill="accent2" w:themeFillTint="33"/>
          </w:tcPr>
          <w:p w:rsidR="00D47E79" w:rsidRPr="00D47E79" w:rsidRDefault="00D47E79" w:rsidP="00D47E79">
            <w:pPr>
              <w:rPr>
                <w:b/>
                <w:sz w:val="20"/>
                <w:szCs w:val="20"/>
              </w:rPr>
            </w:pPr>
            <w:r w:rsidRPr="00D47E79">
              <w:rPr>
                <w:b/>
                <w:sz w:val="20"/>
                <w:szCs w:val="20"/>
              </w:rPr>
              <w:t xml:space="preserve">Totalt resultat 7 avlagte byggeregnskap: </w:t>
            </w:r>
          </w:p>
        </w:tc>
        <w:tc>
          <w:tcPr>
            <w:tcW w:w="2121" w:type="dxa"/>
            <w:shd w:val="clear" w:color="auto" w:fill="F2DBDB" w:themeFill="accent2" w:themeFillTint="33"/>
          </w:tcPr>
          <w:p w:rsidR="00D47E79" w:rsidRPr="00D47E79" w:rsidRDefault="00D47E79" w:rsidP="00D47E79">
            <w:pPr>
              <w:pStyle w:val="Listeavsnitt"/>
              <w:jc w:val="center"/>
              <w:rPr>
                <w:b/>
                <w:sz w:val="20"/>
                <w:szCs w:val="20"/>
              </w:rPr>
            </w:pPr>
            <w:r w:rsidRPr="00D47E79">
              <w:rPr>
                <w:b/>
                <w:sz w:val="20"/>
                <w:szCs w:val="20"/>
              </w:rPr>
              <w:t xml:space="preserve">-10 740 000 kr </w:t>
            </w:r>
          </w:p>
        </w:tc>
      </w:tr>
    </w:tbl>
    <w:p w:rsidR="00F955F0" w:rsidRDefault="00F955F0" w:rsidP="00F37E7E"/>
    <w:p w:rsidR="00422CE9" w:rsidRDefault="00422C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7E79" w:rsidRPr="00422CE9" w:rsidRDefault="00D47E79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lastRenderedPageBreak/>
        <w:t xml:space="preserve">Daglig leder og byggeprosjektsjef har vært i møte med Bergen kommune, Eiendomsetaten, for å lære av deres erfaringer knyttet til risikoanalyser/usikkerhetsanalyser i byggeprosjekt. Bruk av risikoanalyser/usikkerhetsanalyser er verktøy en ønsker å ta i bruk i gjennomføring av byggeprosjekt i regi av Sandnes Eiendomsselskap KF og en vil i tiden framover </w:t>
      </w:r>
      <w:r w:rsidR="0006002E" w:rsidRPr="00422CE9">
        <w:rPr>
          <w:sz w:val="24"/>
          <w:szCs w:val="24"/>
        </w:rPr>
        <w:t>se nærmere på retningslinjer for dette</w:t>
      </w:r>
      <w:r w:rsidR="000D4E21" w:rsidRPr="00422CE9">
        <w:rPr>
          <w:sz w:val="24"/>
          <w:szCs w:val="24"/>
        </w:rPr>
        <w:t xml:space="preserve"> og vurdere om en skal utlyse konkurranse for rammeavtale for denne tjenesten</w:t>
      </w:r>
      <w:r w:rsidR="0006002E" w:rsidRPr="00422CE9">
        <w:rPr>
          <w:sz w:val="24"/>
          <w:szCs w:val="24"/>
        </w:rPr>
        <w:t>.</w:t>
      </w:r>
      <w:r w:rsidR="000D4E21" w:rsidRPr="00422CE9">
        <w:rPr>
          <w:sz w:val="24"/>
          <w:szCs w:val="24"/>
        </w:rPr>
        <w:t xml:space="preserve"> I første omgang gjennomføres usikkerhetsanalyse på rådhusprosjektet.</w:t>
      </w:r>
    </w:p>
    <w:p w:rsidR="000D4E21" w:rsidRPr="00422CE9" w:rsidRDefault="000D4E21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Anbudskonkurranse på rammeavtale for prosjektledelse, byggeledelse og rådgivende ingeniører lyses etter planen ut før påske.</w:t>
      </w:r>
    </w:p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06002E">
        <w:rPr>
          <w:b/>
          <w:sz w:val="28"/>
          <w:szCs w:val="28"/>
          <w:u w:val="single"/>
        </w:rPr>
        <w:t>mars</w:t>
      </w:r>
      <w:r w:rsidR="006578B7">
        <w:rPr>
          <w:b/>
          <w:sz w:val="28"/>
          <w:szCs w:val="28"/>
          <w:u w:val="single"/>
        </w:rPr>
        <w:t xml:space="preserve"> 2016</w:t>
      </w:r>
      <w:r w:rsidRPr="00B14117"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Vedr</w:t>
      </w:r>
      <w:r w:rsidR="00724239" w:rsidRPr="00422CE9">
        <w:rPr>
          <w:sz w:val="24"/>
          <w:szCs w:val="24"/>
        </w:rPr>
        <w:t>ørende</w:t>
      </w:r>
      <w:r w:rsidRPr="00422CE9">
        <w:rPr>
          <w:sz w:val="24"/>
          <w:szCs w:val="24"/>
        </w:rPr>
        <w:t xml:space="preserve"> prosjekter som er i rute mht</w:t>
      </w:r>
      <w:r w:rsidR="00D123CD" w:rsidRPr="00422CE9">
        <w:rPr>
          <w:sz w:val="24"/>
          <w:szCs w:val="24"/>
        </w:rPr>
        <w:t>.</w:t>
      </w:r>
      <w:r w:rsidR="00C15BE2" w:rsidRPr="00422CE9">
        <w:rPr>
          <w:sz w:val="24"/>
          <w:szCs w:val="24"/>
        </w:rPr>
        <w:t xml:space="preserve"> fremdrift, innhold og </w:t>
      </w:r>
      <w:r w:rsidRPr="00422CE9">
        <w:rPr>
          <w:sz w:val="24"/>
          <w:szCs w:val="24"/>
        </w:rPr>
        <w:t>økonomi, se vedlagte oversikt hvor disse er markert grønt</w:t>
      </w:r>
      <w:r w:rsidR="00C15BE2" w:rsidRPr="00422CE9">
        <w:rPr>
          <w:sz w:val="24"/>
          <w:szCs w:val="24"/>
        </w:rPr>
        <w:t xml:space="preserve">. </w:t>
      </w:r>
      <w:r w:rsidR="003A01DA" w:rsidRPr="00422CE9">
        <w:rPr>
          <w:sz w:val="24"/>
          <w:szCs w:val="24"/>
        </w:rPr>
        <w:t xml:space="preserve">Disse prosjektene blir ikke omtalt i rapporten under. </w:t>
      </w:r>
      <w:r w:rsidR="00C15BE2" w:rsidRPr="00422CE9">
        <w:rPr>
          <w:sz w:val="24"/>
          <w:szCs w:val="24"/>
        </w:rPr>
        <w:t xml:space="preserve">Prosjekter som det er rapportert avvik </w:t>
      </w:r>
      <w:r w:rsidR="00606BD8" w:rsidRPr="00422CE9">
        <w:rPr>
          <w:sz w:val="24"/>
          <w:szCs w:val="24"/>
        </w:rPr>
        <w:t xml:space="preserve">i </w:t>
      </w:r>
      <w:r w:rsidR="00C15BE2" w:rsidRPr="00422CE9">
        <w:rPr>
          <w:sz w:val="24"/>
          <w:szCs w:val="24"/>
        </w:rPr>
        <w:t xml:space="preserve">tidligere </w:t>
      </w:r>
      <w:r w:rsidR="00F91C9A" w:rsidRPr="00422CE9">
        <w:rPr>
          <w:sz w:val="24"/>
          <w:szCs w:val="24"/>
        </w:rPr>
        <w:t>er</w:t>
      </w:r>
      <w:r w:rsidR="00C15BE2" w:rsidRPr="00422CE9">
        <w:rPr>
          <w:sz w:val="24"/>
          <w:szCs w:val="24"/>
        </w:rPr>
        <w:t xml:space="preserve"> ikke omtalt</w:t>
      </w:r>
      <w:r w:rsidR="00F91C9A" w:rsidRPr="00422CE9">
        <w:rPr>
          <w:sz w:val="24"/>
          <w:szCs w:val="24"/>
        </w:rPr>
        <w:t xml:space="preserve"> i denne rapporten dersom det ikke </w:t>
      </w:r>
      <w:r w:rsidR="00C15BE2" w:rsidRPr="00422CE9">
        <w:rPr>
          <w:sz w:val="24"/>
          <w:szCs w:val="24"/>
        </w:rPr>
        <w:t>foreligger informasjon</w:t>
      </w:r>
      <w:r w:rsidR="00DA350B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>som</w:t>
      </w:r>
      <w:r w:rsidR="00A17277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 xml:space="preserve">en anser som vesentlig </w:t>
      </w:r>
      <w:r w:rsidR="00F91C9A" w:rsidRPr="00422CE9">
        <w:rPr>
          <w:sz w:val="24"/>
          <w:szCs w:val="24"/>
        </w:rPr>
        <w:t>for styret å kjenne til</w:t>
      </w:r>
      <w:r w:rsidR="00C15BE2" w:rsidRPr="00422CE9">
        <w:rPr>
          <w:sz w:val="24"/>
          <w:szCs w:val="24"/>
        </w:rPr>
        <w:t>.</w:t>
      </w:r>
    </w:p>
    <w:p w:rsidR="00F37E7E" w:rsidRPr="00422CE9" w:rsidRDefault="00C15BE2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</w:t>
      </w:r>
      <w:r w:rsidR="00F37E7E" w:rsidRPr="00422CE9">
        <w:rPr>
          <w:sz w:val="24"/>
          <w:szCs w:val="24"/>
        </w:rPr>
        <w:t>rosjekter omtales spesielt på bakgrunn av avvik</w:t>
      </w:r>
      <w:r w:rsidRPr="00422CE9">
        <w:rPr>
          <w:sz w:val="24"/>
          <w:szCs w:val="24"/>
        </w:rPr>
        <w:t xml:space="preserve"> som er registrert siden forrige rapportering</w:t>
      </w:r>
      <w:r w:rsidR="00F37E7E" w:rsidRPr="00422CE9">
        <w:rPr>
          <w:sz w:val="24"/>
          <w:szCs w:val="24"/>
        </w:rPr>
        <w:t>:</w:t>
      </w:r>
    </w:p>
    <w:p w:rsidR="00A1059E" w:rsidRPr="00422CE9" w:rsidRDefault="00A1059E" w:rsidP="00A758D0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Prosjekt 35010 – </w:t>
      </w:r>
      <w:r w:rsidRPr="00422CE9">
        <w:rPr>
          <w:b/>
          <w:sz w:val="24"/>
          <w:szCs w:val="24"/>
        </w:rPr>
        <w:t>Hana barnehage regulering og uteområde</w:t>
      </w:r>
      <w:r w:rsidRPr="00422CE9">
        <w:rPr>
          <w:sz w:val="24"/>
          <w:szCs w:val="24"/>
        </w:rPr>
        <w:t>- Avvik i framdrift. Prosjektering av prosjektet er ferdigstilt. Deler av arbeidene utføres av Sandnes kommune mens deler av arbeidene lyses ut som anbudskonkurranse. Avvik i framdrift skyldes behov for lenger regulering- og prosjekteringsfase. Arbeidene blir utført i 2016.</w:t>
      </w:r>
    </w:p>
    <w:p w:rsidR="009A2D48" w:rsidRPr="00422CE9" w:rsidRDefault="00FE5D56" w:rsidP="00A758D0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Prosjekt 35015 – </w:t>
      </w:r>
      <w:r w:rsidRPr="00422CE9">
        <w:rPr>
          <w:b/>
          <w:sz w:val="24"/>
          <w:szCs w:val="24"/>
        </w:rPr>
        <w:t>Barnehage i gamle kulturskolebygget med 6-7 grupper</w:t>
      </w:r>
      <w:r w:rsidRPr="00422CE9">
        <w:rPr>
          <w:sz w:val="24"/>
          <w:szCs w:val="24"/>
        </w:rPr>
        <w:t xml:space="preserve"> –</w:t>
      </w:r>
      <w:r w:rsidR="00A1059E" w:rsidRPr="00422CE9">
        <w:rPr>
          <w:sz w:val="24"/>
          <w:szCs w:val="24"/>
        </w:rPr>
        <w:t xml:space="preserve">Avvik i framdrift og kostnader. Nye krav ifm. VA er stilt av Sandnes kommune v/Bymiljø i flere omganger etter at IG for prosjektet er gitt. </w:t>
      </w:r>
    </w:p>
    <w:p w:rsidR="0092125E" w:rsidRPr="00422CE9" w:rsidRDefault="009A2D48" w:rsidP="00A758D0">
      <w:pPr>
        <w:rPr>
          <w:sz w:val="24"/>
          <w:szCs w:val="24"/>
        </w:rPr>
      </w:pPr>
      <w:r w:rsidRPr="00422CE9">
        <w:rPr>
          <w:sz w:val="24"/>
          <w:szCs w:val="24"/>
        </w:rPr>
        <w:t>Økte o</w:t>
      </w:r>
      <w:r w:rsidR="00A1059E" w:rsidRPr="00422CE9">
        <w:rPr>
          <w:sz w:val="24"/>
          <w:szCs w:val="24"/>
        </w:rPr>
        <w:t>mprosjektering</w:t>
      </w:r>
      <w:r w:rsidRPr="00422CE9">
        <w:rPr>
          <w:sz w:val="24"/>
          <w:szCs w:val="24"/>
        </w:rPr>
        <w:t>skostnader</w:t>
      </w:r>
      <w:r w:rsidR="00A1059E" w:rsidRPr="00422CE9">
        <w:rPr>
          <w:sz w:val="24"/>
          <w:szCs w:val="24"/>
        </w:rPr>
        <w:t xml:space="preserve"> og </w:t>
      </w:r>
      <w:r w:rsidRPr="00422CE9">
        <w:rPr>
          <w:sz w:val="24"/>
          <w:szCs w:val="24"/>
        </w:rPr>
        <w:t>u</w:t>
      </w:r>
      <w:r w:rsidR="00A1059E" w:rsidRPr="00422CE9">
        <w:rPr>
          <w:sz w:val="24"/>
          <w:szCs w:val="24"/>
        </w:rPr>
        <w:t xml:space="preserve">tførelseskostnader knyttet til VA. </w:t>
      </w:r>
      <w:r w:rsidR="0044618C" w:rsidRPr="00422CE9">
        <w:rPr>
          <w:sz w:val="24"/>
          <w:szCs w:val="24"/>
        </w:rPr>
        <w:t>Marginer og reserver i prosjektet er i bystyrevedtak for K2 redusert fra anbefalt 15% til 8</w:t>
      </w:r>
      <w:r w:rsidR="0092125E" w:rsidRPr="00422CE9">
        <w:rPr>
          <w:sz w:val="24"/>
          <w:szCs w:val="24"/>
        </w:rPr>
        <w:t>%</w:t>
      </w:r>
      <w:r w:rsidR="00A1059E" w:rsidRPr="00422CE9">
        <w:rPr>
          <w:sz w:val="24"/>
          <w:szCs w:val="24"/>
        </w:rPr>
        <w:t xml:space="preserve">, dette er som tidligere </w:t>
      </w:r>
      <w:r w:rsidRPr="00422CE9">
        <w:rPr>
          <w:sz w:val="24"/>
          <w:szCs w:val="24"/>
        </w:rPr>
        <w:t>omtalt</w:t>
      </w:r>
      <w:r w:rsidR="00A1059E" w:rsidRPr="00422CE9">
        <w:rPr>
          <w:sz w:val="24"/>
          <w:szCs w:val="24"/>
        </w:rPr>
        <w:t xml:space="preserve"> svært knapt i et rehabilitering- og ombyggingsprosjekt i vernet bygg</w:t>
      </w:r>
      <w:r w:rsidR="0092125E" w:rsidRPr="00422CE9">
        <w:rPr>
          <w:sz w:val="24"/>
          <w:szCs w:val="24"/>
        </w:rPr>
        <w:t>.</w:t>
      </w:r>
      <w:r w:rsidR="00A1059E" w:rsidRPr="00422CE9">
        <w:rPr>
          <w:sz w:val="24"/>
          <w:szCs w:val="24"/>
        </w:rPr>
        <w:t xml:space="preserve"> Kostnadskonsekvens forventes avklart til neste styremøte. Krav om endring har medført forsinkelser i prosjektet beregnet til min. 3 uker.</w:t>
      </w:r>
    </w:p>
    <w:p w:rsidR="00DB044A" w:rsidRPr="00422CE9" w:rsidRDefault="00A52D6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2CE9">
        <w:rPr>
          <w:sz w:val="24"/>
          <w:szCs w:val="24"/>
        </w:rPr>
        <w:t xml:space="preserve">Prosjekt 25002- </w:t>
      </w:r>
      <w:r w:rsidRPr="00422CE9">
        <w:rPr>
          <w:b/>
          <w:sz w:val="24"/>
          <w:szCs w:val="24"/>
        </w:rPr>
        <w:t>Boliger Syrinveien, 6 boenheter</w:t>
      </w:r>
      <w:r w:rsidRPr="00422CE9">
        <w:rPr>
          <w:sz w:val="24"/>
          <w:szCs w:val="24"/>
        </w:rPr>
        <w:t xml:space="preserve"> – </w:t>
      </w:r>
      <w:r w:rsidR="00DB044A" w:rsidRPr="00422CE9">
        <w:rPr>
          <w:sz w:val="24"/>
          <w:szCs w:val="24"/>
        </w:rPr>
        <w:t xml:space="preserve">Tidligere varslet, </w:t>
      </w:r>
      <w:r w:rsidR="00646D8B" w:rsidRPr="00422CE9">
        <w:rPr>
          <w:sz w:val="24"/>
          <w:szCs w:val="24"/>
        </w:rPr>
        <w:t>avvik</w:t>
      </w:r>
      <w:r w:rsidR="00DB044A" w:rsidRPr="00422CE9">
        <w:rPr>
          <w:sz w:val="24"/>
          <w:szCs w:val="24"/>
        </w:rPr>
        <w:t xml:space="preserve"> knyttet framdrift. </w:t>
      </w:r>
      <w:r w:rsidR="00A93EAC" w:rsidRPr="00422CE9">
        <w:rPr>
          <w:sz w:val="24"/>
          <w:szCs w:val="24"/>
        </w:rPr>
        <w:t>Grunnervervsforhandlinger pågår.</w:t>
      </w:r>
      <w:r w:rsidR="009A2D48" w:rsidRPr="00422CE9">
        <w:rPr>
          <w:sz w:val="24"/>
          <w:szCs w:val="24"/>
        </w:rPr>
        <w:t xml:space="preserve"> Møte med grunneier avholdt og tilbud gitt.</w:t>
      </w:r>
    </w:p>
    <w:p w:rsidR="00A93EAC" w:rsidRPr="00422CE9" w:rsidRDefault="00A93EAC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43256" w:rsidRPr="00422CE9" w:rsidRDefault="00943256" w:rsidP="00943256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Prosjekt 10013,10014,10016 – </w:t>
      </w:r>
      <w:r w:rsidRPr="00422CE9">
        <w:rPr>
          <w:b/>
          <w:sz w:val="24"/>
          <w:szCs w:val="24"/>
        </w:rPr>
        <w:t>Ny hovedbrannstasjon</w:t>
      </w:r>
      <w:r w:rsidRPr="00422CE9">
        <w:rPr>
          <w:sz w:val="24"/>
          <w:szCs w:val="24"/>
        </w:rPr>
        <w:t xml:space="preserve"> – usikkerhet knyttet til framdrift. </w:t>
      </w:r>
      <w:r w:rsidR="00A93EAC" w:rsidRPr="00422CE9">
        <w:rPr>
          <w:sz w:val="24"/>
          <w:szCs w:val="24"/>
        </w:rPr>
        <w:t xml:space="preserve">Varsel på 7 uker forsinkelse er godkjent, BH får tilgang til bygget 5 uker etter opprinnelig plan for installasjoner i bygget. </w:t>
      </w:r>
    </w:p>
    <w:p w:rsidR="00AC5024" w:rsidRPr="00422CE9" w:rsidRDefault="009A2D48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Prosjekt 4100200 - </w:t>
      </w:r>
      <w:r w:rsidRPr="00422CE9">
        <w:rPr>
          <w:b/>
          <w:sz w:val="24"/>
          <w:szCs w:val="24"/>
        </w:rPr>
        <w:t>ITV-anlegg (kameraovervåking)-</w:t>
      </w:r>
      <w:r w:rsidRPr="00422CE9">
        <w:rPr>
          <w:sz w:val="24"/>
          <w:szCs w:val="24"/>
        </w:rPr>
        <w:t xml:space="preserve"> Avvik</w:t>
      </w:r>
      <w:r w:rsidRPr="00422CE9">
        <w:rPr>
          <w:b/>
          <w:sz w:val="24"/>
          <w:szCs w:val="24"/>
        </w:rPr>
        <w:t xml:space="preserve"> </w:t>
      </w:r>
      <w:r w:rsidRPr="00422CE9">
        <w:rPr>
          <w:sz w:val="24"/>
          <w:szCs w:val="24"/>
        </w:rPr>
        <w:t>knyttet til kostnader i prosjekter gjennomført i 2015</w:t>
      </w:r>
      <w:r w:rsidRPr="00422CE9">
        <w:rPr>
          <w:b/>
          <w:sz w:val="24"/>
          <w:szCs w:val="24"/>
        </w:rPr>
        <w:t xml:space="preserve">, </w:t>
      </w:r>
      <w:r w:rsidRPr="00422CE9">
        <w:rPr>
          <w:sz w:val="24"/>
          <w:szCs w:val="24"/>
        </w:rPr>
        <w:t xml:space="preserve">søkes om økt ramme i 1. tertial. </w:t>
      </w:r>
    </w:p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lastRenderedPageBreak/>
        <w:t>Forslag til vedtak</w:t>
      </w:r>
      <w:r w:rsidRPr="00156569">
        <w:rPr>
          <w:b/>
          <w:sz w:val="28"/>
          <w:szCs w:val="28"/>
        </w:rPr>
        <w:t>:</w:t>
      </w:r>
    </w:p>
    <w:p w:rsidR="00F37E7E" w:rsidRPr="00422CE9" w:rsidRDefault="00F37E7E" w:rsidP="00AC502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22CE9">
        <w:rPr>
          <w:sz w:val="24"/>
          <w:szCs w:val="24"/>
        </w:rPr>
        <w:t>Saken tas til orientering</w:t>
      </w:r>
    </w:p>
    <w:p w:rsidR="00F37E7E" w:rsidRPr="00422CE9" w:rsidRDefault="00F37E7E" w:rsidP="00F37E7E">
      <w:pPr>
        <w:rPr>
          <w:sz w:val="24"/>
          <w:szCs w:val="24"/>
        </w:rPr>
      </w:pPr>
    </w:p>
    <w:p w:rsidR="001F7C69" w:rsidRPr="00422CE9" w:rsidRDefault="001F7C69" w:rsidP="00F37E7E">
      <w:pPr>
        <w:rPr>
          <w:rFonts w:ascii="Times New Roman" w:hAnsi="Times New Roman" w:cs="Times New Roman"/>
          <w:sz w:val="24"/>
          <w:szCs w:val="24"/>
        </w:rPr>
      </w:pPr>
    </w:p>
    <w:p w:rsidR="000D7BD8" w:rsidRPr="00422CE9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513B25">
        <w:rPr>
          <w:rFonts w:ascii="Times New Roman" w:hAnsi="Times New Roman" w:cs="Times New Roman"/>
          <w:sz w:val="24"/>
          <w:szCs w:val="24"/>
        </w:rPr>
        <w:t>09</w:t>
      </w:r>
      <w:r w:rsidR="00A1059E" w:rsidRPr="00422CE9">
        <w:rPr>
          <w:rFonts w:ascii="Times New Roman" w:hAnsi="Times New Roman" w:cs="Times New Roman"/>
          <w:sz w:val="24"/>
          <w:szCs w:val="24"/>
        </w:rPr>
        <w:t>.03</w:t>
      </w:r>
      <w:r w:rsidR="001F7C69" w:rsidRPr="00422CE9">
        <w:rPr>
          <w:rFonts w:ascii="Times New Roman" w:hAnsi="Times New Roman" w:cs="Times New Roman"/>
          <w:sz w:val="24"/>
          <w:szCs w:val="24"/>
        </w:rPr>
        <w:t>.</w:t>
      </w:r>
      <w:r w:rsidR="000D7BD8" w:rsidRPr="00422CE9">
        <w:rPr>
          <w:rFonts w:ascii="Times New Roman" w:hAnsi="Times New Roman" w:cs="Times New Roman"/>
          <w:sz w:val="24"/>
          <w:szCs w:val="24"/>
        </w:rPr>
        <w:t>2016</w:t>
      </w:r>
    </w:p>
    <w:p w:rsidR="001F7C69" w:rsidRPr="00422CE9" w:rsidRDefault="001F7C69" w:rsidP="00F37E7E">
      <w:pPr>
        <w:rPr>
          <w:rFonts w:ascii="Times New Roman" w:hAnsi="Times New Roman" w:cs="Times New Roman"/>
          <w:sz w:val="24"/>
          <w:szCs w:val="24"/>
        </w:rPr>
      </w:pPr>
    </w:p>
    <w:p w:rsidR="00F37E7E" w:rsidRPr="00422CE9" w:rsidRDefault="000D7BD8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T</w:t>
      </w:r>
      <w:r w:rsidR="00F37E7E" w:rsidRPr="00422CE9">
        <w:rPr>
          <w:rFonts w:ascii="Times New Roman" w:hAnsi="Times New Roman" w:cs="Times New Roman"/>
          <w:sz w:val="24"/>
          <w:szCs w:val="24"/>
        </w:rPr>
        <w:t>orbjørn Sterri</w:t>
      </w:r>
    </w:p>
    <w:p w:rsidR="00F37E7E" w:rsidRPr="00422CE9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daglig leder</w:t>
      </w:r>
      <w:r w:rsidR="00724239" w:rsidRPr="00422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E" w:rsidRPr="006908BF" w:rsidRDefault="00F37E7E" w:rsidP="00F37E7E">
      <w:pPr>
        <w:rPr>
          <w:rFonts w:ascii="Times New Roman" w:hAnsi="Times New Roman" w:cs="Times New Roman"/>
          <w:sz w:val="28"/>
          <w:szCs w:val="28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Vedlegg:  </w:t>
      </w:r>
    </w:p>
    <w:p w:rsidR="00F37E7E" w:rsidRPr="00422CE9" w:rsidRDefault="00F37E7E" w:rsidP="00F37E7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22CE9">
        <w:rPr>
          <w:sz w:val="24"/>
          <w:szCs w:val="24"/>
        </w:rPr>
        <w:t>Prosjektstatus oversikt</w:t>
      </w:r>
    </w:p>
    <w:p w:rsidR="00F37E7E" w:rsidRDefault="00F37E7E" w:rsidP="00F37E7E"/>
    <w:p w:rsidR="00097712" w:rsidRDefault="00097712" w:rsidP="005A4DBB"/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A6958"/>
    <w:multiLevelType w:val="hybridMultilevel"/>
    <w:tmpl w:val="962A6696"/>
    <w:lvl w:ilvl="0" w:tplc="3DA0B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3DA"/>
    <w:multiLevelType w:val="hybridMultilevel"/>
    <w:tmpl w:val="6D70C230"/>
    <w:lvl w:ilvl="0" w:tplc="C3066CF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97C7D"/>
    <w:multiLevelType w:val="hybridMultilevel"/>
    <w:tmpl w:val="0CA6A3BA"/>
    <w:lvl w:ilvl="0" w:tplc="13921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F131B"/>
    <w:multiLevelType w:val="hybridMultilevel"/>
    <w:tmpl w:val="A628E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2382F"/>
    <w:rsid w:val="000506B0"/>
    <w:rsid w:val="00053CBC"/>
    <w:rsid w:val="0006002E"/>
    <w:rsid w:val="00075EBA"/>
    <w:rsid w:val="00080EE4"/>
    <w:rsid w:val="000835D0"/>
    <w:rsid w:val="00097712"/>
    <w:rsid w:val="000A1FF7"/>
    <w:rsid w:val="000B30FA"/>
    <w:rsid w:val="000B3B47"/>
    <w:rsid w:val="000D4E21"/>
    <w:rsid w:val="000D7BD8"/>
    <w:rsid w:val="000F3F18"/>
    <w:rsid w:val="000F50BF"/>
    <w:rsid w:val="001269B0"/>
    <w:rsid w:val="00135883"/>
    <w:rsid w:val="00156569"/>
    <w:rsid w:val="001617BF"/>
    <w:rsid w:val="00164A4B"/>
    <w:rsid w:val="0016567D"/>
    <w:rsid w:val="00175A45"/>
    <w:rsid w:val="00181371"/>
    <w:rsid w:val="00190A2F"/>
    <w:rsid w:val="001A150B"/>
    <w:rsid w:val="001F0F95"/>
    <w:rsid w:val="001F2904"/>
    <w:rsid w:val="001F7C69"/>
    <w:rsid w:val="00206A8B"/>
    <w:rsid w:val="002325CA"/>
    <w:rsid w:val="0024585F"/>
    <w:rsid w:val="00263933"/>
    <w:rsid w:val="00273EF0"/>
    <w:rsid w:val="00283947"/>
    <w:rsid w:val="002938FF"/>
    <w:rsid w:val="002A2EB5"/>
    <w:rsid w:val="002B7A77"/>
    <w:rsid w:val="002C0859"/>
    <w:rsid w:val="002E51A2"/>
    <w:rsid w:val="002E7BFE"/>
    <w:rsid w:val="003018AE"/>
    <w:rsid w:val="00311E91"/>
    <w:rsid w:val="003365FF"/>
    <w:rsid w:val="00337964"/>
    <w:rsid w:val="00344470"/>
    <w:rsid w:val="0036526B"/>
    <w:rsid w:val="003840DA"/>
    <w:rsid w:val="00391F72"/>
    <w:rsid w:val="003A01DA"/>
    <w:rsid w:val="003A48FF"/>
    <w:rsid w:val="003B0317"/>
    <w:rsid w:val="003B2054"/>
    <w:rsid w:val="003B2BAC"/>
    <w:rsid w:val="003C050B"/>
    <w:rsid w:val="003E1121"/>
    <w:rsid w:val="00422CE9"/>
    <w:rsid w:val="00433FA9"/>
    <w:rsid w:val="00434B99"/>
    <w:rsid w:val="00440B1C"/>
    <w:rsid w:val="0044618C"/>
    <w:rsid w:val="00447B61"/>
    <w:rsid w:val="00481E1B"/>
    <w:rsid w:val="004C093A"/>
    <w:rsid w:val="004D16E1"/>
    <w:rsid w:val="004E0F9A"/>
    <w:rsid w:val="004E1499"/>
    <w:rsid w:val="00513B25"/>
    <w:rsid w:val="005940E1"/>
    <w:rsid w:val="005A4DBB"/>
    <w:rsid w:val="005A5445"/>
    <w:rsid w:val="005B0838"/>
    <w:rsid w:val="005C7426"/>
    <w:rsid w:val="005E14E1"/>
    <w:rsid w:val="005F5656"/>
    <w:rsid w:val="00606BD8"/>
    <w:rsid w:val="00612A08"/>
    <w:rsid w:val="00642DAF"/>
    <w:rsid w:val="00646D8B"/>
    <w:rsid w:val="00654C65"/>
    <w:rsid w:val="006578B7"/>
    <w:rsid w:val="0068300B"/>
    <w:rsid w:val="00683DB6"/>
    <w:rsid w:val="006842E6"/>
    <w:rsid w:val="0068522C"/>
    <w:rsid w:val="006908BF"/>
    <w:rsid w:val="006A1463"/>
    <w:rsid w:val="006C27A3"/>
    <w:rsid w:val="006C3139"/>
    <w:rsid w:val="006F078A"/>
    <w:rsid w:val="006F671A"/>
    <w:rsid w:val="006F7691"/>
    <w:rsid w:val="00704A36"/>
    <w:rsid w:val="00712DE8"/>
    <w:rsid w:val="0071500E"/>
    <w:rsid w:val="00715145"/>
    <w:rsid w:val="00720FD8"/>
    <w:rsid w:val="00724239"/>
    <w:rsid w:val="00727BEA"/>
    <w:rsid w:val="00736506"/>
    <w:rsid w:val="00740CC7"/>
    <w:rsid w:val="00744A17"/>
    <w:rsid w:val="007465DC"/>
    <w:rsid w:val="00781B98"/>
    <w:rsid w:val="00793252"/>
    <w:rsid w:val="007A4E37"/>
    <w:rsid w:val="007B28DF"/>
    <w:rsid w:val="007B459C"/>
    <w:rsid w:val="007E13DA"/>
    <w:rsid w:val="007E2845"/>
    <w:rsid w:val="00810239"/>
    <w:rsid w:val="00831FB7"/>
    <w:rsid w:val="00832BA1"/>
    <w:rsid w:val="00847DA3"/>
    <w:rsid w:val="008668CB"/>
    <w:rsid w:val="00886B14"/>
    <w:rsid w:val="008956F4"/>
    <w:rsid w:val="008A0C13"/>
    <w:rsid w:val="008B23EE"/>
    <w:rsid w:val="008C1A3D"/>
    <w:rsid w:val="008C1ECA"/>
    <w:rsid w:val="009043C9"/>
    <w:rsid w:val="00910056"/>
    <w:rsid w:val="0092125E"/>
    <w:rsid w:val="00924FA1"/>
    <w:rsid w:val="00943256"/>
    <w:rsid w:val="009435FB"/>
    <w:rsid w:val="00943A83"/>
    <w:rsid w:val="009873D1"/>
    <w:rsid w:val="009A2D48"/>
    <w:rsid w:val="009C47CF"/>
    <w:rsid w:val="009D4135"/>
    <w:rsid w:val="009D5346"/>
    <w:rsid w:val="009E3726"/>
    <w:rsid w:val="00A03738"/>
    <w:rsid w:val="00A1059E"/>
    <w:rsid w:val="00A127BD"/>
    <w:rsid w:val="00A17277"/>
    <w:rsid w:val="00A239BD"/>
    <w:rsid w:val="00A439A7"/>
    <w:rsid w:val="00A463B9"/>
    <w:rsid w:val="00A52D65"/>
    <w:rsid w:val="00A7255B"/>
    <w:rsid w:val="00A758D0"/>
    <w:rsid w:val="00A93512"/>
    <w:rsid w:val="00A93EAC"/>
    <w:rsid w:val="00AA60A7"/>
    <w:rsid w:val="00AA74BE"/>
    <w:rsid w:val="00AA7F48"/>
    <w:rsid w:val="00AC5024"/>
    <w:rsid w:val="00AD3D7A"/>
    <w:rsid w:val="00AF3FC4"/>
    <w:rsid w:val="00B107B7"/>
    <w:rsid w:val="00B148CC"/>
    <w:rsid w:val="00B30221"/>
    <w:rsid w:val="00B52A16"/>
    <w:rsid w:val="00B6116C"/>
    <w:rsid w:val="00B67FF5"/>
    <w:rsid w:val="00B7093C"/>
    <w:rsid w:val="00B720F8"/>
    <w:rsid w:val="00B735AF"/>
    <w:rsid w:val="00B7732D"/>
    <w:rsid w:val="00B872CD"/>
    <w:rsid w:val="00BB1A4C"/>
    <w:rsid w:val="00BB77C2"/>
    <w:rsid w:val="00BC664E"/>
    <w:rsid w:val="00BF3362"/>
    <w:rsid w:val="00BF33E1"/>
    <w:rsid w:val="00BF6B1E"/>
    <w:rsid w:val="00BF6FCC"/>
    <w:rsid w:val="00C15BE2"/>
    <w:rsid w:val="00C2447B"/>
    <w:rsid w:val="00C25E48"/>
    <w:rsid w:val="00C27D11"/>
    <w:rsid w:val="00C3440E"/>
    <w:rsid w:val="00C470A3"/>
    <w:rsid w:val="00C66B87"/>
    <w:rsid w:val="00C9472F"/>
    <w:rsid w:val="00CC2FE5"/>
    <w:rsid w:val="00CC5B49"/>
    <w:rsid w:val="00CC6C4D"/>
    <w:rsid w:val="00CE5A07"/>
    <w:rsid w:val="00CE7B0C"/>
    <w:rsid w:val="00CF07B9"/>
    <w:rsid w:val="00CF4C50"/>
    <w:rsid w:val="00D01610"/>
    <w:rsid w:val="00D123CD"/>
    <w:rsid w:val="00D37546"/>
    <w:rsid w:val="00D47E79"/>
    <w:rsid w:val="00D757D1"/>
    <w:rsid w:val="00D96A0A"/>
    <w:rsid w:val="00DA350B"/>
    <w:rsid w:val="00DB044A"/>
    <w:rsid w:val="00DB71E8"/>
    <w:rsid w:val="00DE58E6"/>
    <w:rsid w:val="00DF529D"/>
    <w:rsid w:val="00E059CB"/>
    <w:rsid w:val="00E1592B"/>
    <w:rsid w:val="00E305B1"/>
    <w:rsid w:val="00E33983"/>
    <w:rsid w:val="00E35F1D"/>
    <w:rsid w:val="00E51D94"/>
    <w:rsid w:val="00E62959"/>
    <w:rsid w:val="00E64617"/>
    <w:rsid w:val="00E8147B"/>
    <w:rsid w:val="00E81729"/>
    <w:rsid w:val="00E83F17"/>
    <w:rsid w:val="00E91A65"/>
    <w:rsid w:val="00ED6332"/>
    <w:rsid w:val="00F06277"/>
    <w:rsid w:val="00F13D8C"/>
    <w:rsid w:val="00F22372"/>
    <w:rsid w:val="00F37E7E"/>
    <w:rsid w:val="00F52164"/>
    <w:rsid w:val="00F5648A"/>
    <w:rsid w:val="00F65156"/>
    <w:rsid w:val="00F75CDA"/>
    <w:rsid w:val="00F91C9A"/>
    <w:rsid w:val="00F955F0"/>
    <w:rsid w:val="00FA4383"/>
    <w:rsid w:val="00FA4534"/>
    <w:rsid w:val="00FA5F00"/>
    <w:rsid w:val="00FB559A"/>
    <w:rsid w:val="00FB7789"/>
    <w:rsid w:val="00FC3817"/>
    <w:rsid w:val="00FD3A02"/>
    <w:rsid w:val="00FE0E9D"/>
    <w:rsid w:val="00FE5D56"/>
    <w:rsid w:val="00FE6342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CC2F-5B93-48EF-9EE3-A9670A28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90A8-1004-46B8-90F4-6E3D29F4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6</cp:revision>
  <cp:lastPrinted>2016-03-09T08:38:00Z</cp:lastPrinted>
  <dcterms:created xsi:type="dcterms:W3CDTF">2016-03-09T14:33:00Z</dcterms:created>
  <dcterms:modified xsi:type="dcterms:W3CDTF">2016-03-10T06:42:00Z</dcterms:modified>
</cp:coreProperties>
</file>